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D6" w:rsidRPr="00F17740" w:rsidRDefault="00CD12D6" w:rsidP="00CD12D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lang w:val="uk-UA"/>
        </w:rPr>
      </w:pPr>
      <w:r w:rsidRPr="00F17740"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_____________________________________________________________________________найменування загальноосвітнього навчального закладу</w:t>
      </w:r>
    </w:p>
    <w:p w:rsidR="00CD12D6" w:rsidRPr="00F17740" w:rsidRDefault="00CD12D6" w:rsidP="00CD12D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lang w:val="uk-UA"/>
        </w:rPr>
      </w:pP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lang w:val="uk-UA"/>
        </w:rPr>
      </w:pPr>
      <w:r w:rsidRPr="00F17740">
        <w:rPr>
          <w:rFonts w:ascii="Times New Roman" w:hAnsi="Times New Roman" w:cs="Times New Roman"/>
          <w:b/>
          <w:sz w:val="24"/>
          <w:lang w:val="uk-UA"/>
        </w:rPr>
        <w:t>ПОГОДЖЕНО:</w:t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  <w:t>ЗАТВЕРДЖЕНО:</w:t>
      </w: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sz w:val="24"/>
          <w:lang w:val="uk-UA"/>
        </w:rPr>
      </w:pPr>
      <w:r w:rsidRPr="00F17740">
        <w:rPr>
          <w:rFonts w:ascii="Times New Roman" w:hAnsi="Times New Roman" w:cs="Times New Roman"/>
          <w:sz w:val="24"/>
          <w:lang w:val="uk-UA"/>
        </w:rPr>
        <w:t>Заступник директора з НВР</w:t>
      </w:r>
      <w:r w:rsidRPr="00F17740">
        <w:rPr>
          <w:rFonts w:ascii="Times New Roman" w:hAnsi="Times New Roman" w:cs="Times New Roman"/>
          <w:sz w:val="24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ab/>
        <w:t>ДИРЕКТОР</w:t>
      </w:r>
      <w:r w:rsidRPr="00F17740">
        <w:rPr>
          <w:rFonts w:ascii="Times New Roman" w:hAnsi="Times New Roman" w:cs="Times New Roman"/>
          <w:sz w:val="24"/>
          <w:u w:val="single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>___________________________</w:t>
      </w:r>
      <w:r w:rsidRPr="00F17740">
        <w:rPr>
          <w:rFonts w:ascii="Times New Roman" w:hAnsi="Times New Roman" w:cs="Times New Roman"/>
          <w:sz w:val="24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ab/>
        <w:t>______________________________</w:t>
      </w:r>
    </w:p>
    <w:p w:rsidR="00CD12D6" w:rsidRPr="00F17740" w:rsidRDefault="00CD12D6" w:rsidP="00CD12D6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lang w:val="uk-UA"/>
        </w:rPr>
      </w:pPr>
      <w:r w:rsidRPr="00F17740">
        <w:rPr>
          <w:rFonts w:ascii="Times New Roman" w:hAnsi="Times New Roman" w:cs="Times New Roman"/>
          <w:lang w:val="uk-UA"/>
        </w:rPr>
        <w:t>ПІБ</w:t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  <w:t>ПІБ</w:t>
      </w: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F17740">
        <w:rPr>
          <w:rFonts w:ascii="Times New Roman" w:hAnsi="Times New Roman" w:cs="Times New Roman"/>
          <w:lang w:val="uk-UA"/>
        </w:rPr>
        <w:t>________________________________</w:t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  <w:t>_________________________________</w:t>
      </w: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  <w:t>підпис</w:t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  <w:t>підпис</w:t>
      </w: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F17740">
        <w:rPr>
          <w:rFonts w:ascii="Times New Roman" w:hAnsi="Times New Roman" w:cs="Times New Roman"/>
          <w:lang w:val="uk-UA"/>
        </w:rPr>
        <w:t>«____»________________20____ р.</w:t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  <w:t xml:space="preserve"> «_____»__________________ 20___ р.</w:t>
      </w:r>
    </w:p>
    <w:p w:rsidR="00CD12D6" w:rsidRPr="00F17740" w:rsidRDefault="00CD12D6" w:rsidP="00CD12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CD12D6" w:rsidRPr="00F17740" w:rsidRDefault="00CD12D6" w:rsidP="00CD12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CD12D6" w:rsidRPr="00F17740" w:rsidRDefault="00CD12D6" w:rsidP="00CD12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CD12D6" w:rsidRPr="00F17740" w:rsidRDefault="00CD12D6" w:rsidP="00CD12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CD12D6" w:rsidRPr="00F17740" w:rsidRDefault="00CD12D6" w:rsidP="00CD12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CD12D6" w:rsidRPr="00F17740" w:rsidRDefault="00CD12D6" w:rsidP="00CD12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CD12D6" w:rsidRPr="00F17740" w:rsidRDefault="00CD12D6" w:rsidP="00CD12D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Календарно-тематичне планування  </w:t>
      </w:r>
    </w:p>
    <w:p w:rsidR="00CD12D6" w:rsidRPr="00F17740" w:rsidRDefault="00CD12D6" w:rsidP="00CD12D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основ здоров’я</w:t>
      </w:r>
    </w:p>
    <w:p w:rsidR="00CD12D6" w:rsidRPr="00F17740" w:rsidRDefault="00CD12D6" w:rsidP="00CD12D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>у _______ класі</w:t>
      </w:r>
    </w:p>
    <w:p w:rsidR="00CD12D6" w:rsidRPr="00F17740" w:rsidRDefault="00CD12D6" w:rsidP="00CD12D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20___ </w:t>
      </w:r>
      <w:r w:rsidRPr="00FB37D7">
        <w:rPr>
          <w:rFonts w:ascii="Times New Roman" w:hAnsi="Times New Roman" w:cs="Times New Roman"/>
          <w:b/>
          <w:sz w:val="28"/>
          <w:szCs w:val="28"/>
        </w:rPr>
        <w:t>/</w:t>
      </w: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>20___ 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CD12D6" w:rsidRPr="00F17740" w:rsidRDefault="00CD12D6" w:rsidP="00CD12D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>Учителя: _________________________________________</w:t>
      </w:r>
    </w:p>
    <w:p w:rsidR="00CD12D6" w:rsidRPr="00F17740" w:rsidRDefault="00CD12D6" w:rsidP="00CD12D6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D12D6" w:rsidRPr="00F17740" w:rsidRDefault="00CD12D6" w:rsidP="00CD12D6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D12D6" w:rsidRPr="00F17740" w:rsidRDefault="00CD12D6" w:rsidP="00CD12D6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на засіданні </w:t>
      </w:r>
      <w:proofErr w:type="spellStart"/>
      <w:r w:rsidRPr="00F17740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F17740">
        <w:rPr>
          <w:rFonts w:ascii="Times New Roman" w:hAnsi="Times New Roman" w:cs="Times New Roman"/>
          <w:sz w:val="28"/>
          <w:szCs w:val="28"/>
          <w:lang w:val="uk-UA"/>
        </w:rPr>
        <w:t xml:space="preserve"> (кафедри) _________________________________</w:t>
      </w:r>
    </w:p>
    <w:p w:rsidR="00CD12D6" w:rsidRPr="00F17740" w:rsidRDefault="00CD12D6" w:rsidP="00CD12D6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CD12D6" w:rsidRPr="00F17740" w:rsidRDefault="00CD12D6" w:rsidP="00CD12D6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 xml:space="preserve"> № ______ від «_____»______________20_____р.</w:t>
      </w:r>
    </w:p>
    <w:p w:rsidR="00CD12D6" w:rsidRPr="00F17740" w:rsidRDefault="00CD12D6" w:rsidP="00CD12D6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sz w:val="28"/>
          <w:szCs w:val="28"/>
          <w:lang w:val="uk-UA"/>
        </w:rPr>
        <w:t xml:space="preserve">Голова  </w:t>
      </w:r>
      <w:proofErr w:type="spellStart"/>
      <w:r w:rsidRPr="00F17740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F1774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</w:t>
      </w:r>
    </w:p>
    <w:p w:rsidR="00CD12D6" w:rsidRPr="00F17740" w:rsidRDefault="00CD12D6" w:rsidP="00CD12D6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4"/>
          <w:szCs w:val="28"/>
          <w:lang w:val="uk-UA"/>
        </w:rPr>
        <w:t>ПІБ</w:t>
      </w: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2D6" w:rsidRPr="00F17740" w:rsidRDefault="00CD12D6" w:rsidP="00CD12D6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2D6" w:rsidRPr="00F17740" w:rsidRDefault="00CD12D6" w:rsidP="00CD12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2D6" w:rsidRPr="00F17740" w:rsidRDefault="00CD12D6" w:rsidP="00CD12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2D6" w:rsidRDefault="00CD12D6" w:rsidP="00CD12D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  <w:r w:rsidRPr="00F17740">
        <w:rPr>
          <w:rFonts w:ascii="Times New Roman" w:hAnsi="Times New Roman" w:cs="Times New Roman"/>
          <w:sz w:val="24"/>
          <w:szCs w:val="28"/>
          <w:lang w:val="uk-UA"/>
        </w:rPr>
        <w:t xml:space="preserve">Складено до підручника: 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Гнатюк О.В.</w:t>
      </w:r>
      <w:r w:rsidRPr="00F1774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Основи здоров’я</w:t>
      </w:r>
      <w:r w:rsidRPr="00F1774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підруч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>. для 4-го кл. – Київ</w:t>
      </w:r>
      <w:r w:rsidRPr="00F17740">
        <w:rPr>
          <w:rFonts w:ascii="Times New Roman" w:hAnsi="Times New Roman" w:cs="Times New Roman"/>
          <w:sz w:val="24"/>
          <w:szCs w:val="28"/>
          <w:lang w:val="uk-UA"/>
        </w:rPr>
        <w:t xml:space="preserve"> : </w:t>
      </w:r>
      <w:proofErr w:type="spellStart"/>
      <w:r w:rsidRPr="00F17740">
        <w:rPr>
          <w:rFonts w:ascii="Times New Roman" w:hAnsi="Times New Roman" w:cs="Times New Roman"/>
          <w:sz w:val="24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>, 2015..</w:t>
      </w:r>
    </w:p>
    <w:p w:rsidR="00CD12D6" w:rsidRDefault="00CD12D6" w:rsidP="00CD12D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</w:p>
    <w:p w:rsidR="00CD12D6" w:rsidRPr="00F17740" w:rsidRDefault="00CD12D6" w:rsidP="00CD12D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</w:p>
    <w:p w:rsidR="00CD12D6" w:rsidRPr="00F17740" w:rsidRDefault="00CD12D6" w:rsidP="00CD12D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</w:p>
    <w:p w:rsidR="00CD12D6" w:rsidRDefault="00CD12D6" w:rsidP="00CD12D6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D12D6" w:rsidRPr="007151E1" w:rsidRDefault="00CD12D6" w:rsidP="00CD12D6">
      <w:pPr>
        <w:pStyle w:val="1"/>
        <w:pageBreakBefore/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51E1">
        <w:rPr>
          <w:rFonts w:ascii="Times New Roman" w:hAnsi="Times New Roman" w:cs="Times New Roman"/>
          <w:sz w:val="28"/>
          <w:szCs w:val="28"/>
        </w:rPr>
        <w:lastRenderedPageBreak/>
        <w:t>Орієнтовне календарно-тематичне планування уроків</w:t>
      </w:r>
    </w:p>
    <w:p w:rsidR="00CD12D6" w:rsidRPr="007151E1" w:rsidRDefault="00CD12D6" w:rsidP="00CD12D6">
      <w:pPr>
        <w:pStyle w:val="1"/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RefHeading__126_984790622"/>
      <w:bookmarkEnd w:id="0"/>
      <w:r w:rsidRPr="007151E1">
        <w:rPr>
          <w:rFonts w:ascii="Times New Roman" w:hAnsi="Times New Roman" w:cs="Times New Roman"/>
          <w:sz w:val="28"/>
          <w:szCs w:val="28"/>
        </w:rPr>
        <w:t>з «Основ здоров’я» у 4 класі</w:t>
      </w:r>
    </w:p>
    <w:tbl>
      <w:tblPr>
        <w:tblW w:w="0" w:type="auto"/>
        <w:tblInd w:w="109" w:type="dxa"/>
        <w:tblLayout w:type="fixed"/>
        <w:tblLook w:val="0000"/>
      </w:tblPr>
      <w:tblGrid>
        <w:gridCol w:w="792"/>
        <w:gridCol w:w="6393"/>
        <w:gridCol w:w="1036"/>
        <w:gridCol w:w="1241"/>
      </w:tblGrid>
      <w:tr w:rsidR="00CD12D6" w:rsidRPr="007151E1" w:rsidTr="00CD12D6">
        <w:trPr>
          <w:trHeight w:val="3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CD12D6" w:rsidRDefault="00CD12D6" w:rsidP="00CD12D6">
            <w:pPr>
              <w:pStyle w:val="a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D12D6">
              <w:rPr>
                <w:rFonts w:cs="Times New Roman"/>
                <w:b/>
                <w:bCs/>
                <w:sz w:val="22"/>
                <w:szCs w:val="22"/>
              </w:rPr>
              <w:t>№ пор.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CD12D6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D12D6">
              <w:rPr>
                <w:b/>
                <w:bCs/>
                <w:sz w:val="22"/>
                <w:szCs w:val="22"/>
              </w:rPr>
              <w:t>Тема і зміст уроку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CD12D6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D12D6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CD12D6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D12D6">
              <w:rPr>
                <w:b/>
                <w:bCs/>
                <w:sz w:val="22"/>
                <w:szCs w:val="22"/>
              </w:rPr>
              <w:t>Примітка</w:t>
            </w:r>
          </w:p>
        </w:tc>
      </w:tr>
      <w:tr w:rsidR="00CD12D6" w:rsidRPr="007151E1" w:rsidTr="00CD12D6">
        <w:trPr>
          <w:trHeight w:val="334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2D6" w:rsidRPr="007151E1" w:rsidTr="00CD12D6">
        <w:trPr>
          <w:trHeight w:val="375"/>
        </w:trPr>
        <w:tc>
          <w:tcPr>
            <w:tcW w:w="82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 xml:space="preserve">І. ЗДОРОВ’Я ЛЮДИНИ (3 </w:t>
            </w:r>
            <w:proofErr w:type="spellStart"/>
            <w:r w:rsidRPr="007151E1">
              <w:rPr>
                <w:b/>
                <w:bCs/>
                <w:sz w:val="28"/>
                <w:szCs w:val="28"/>
              </w:rPr>
              <w:t>год</w:t>
            </w:r>
            <w:proofErr w:type="spellEnd"/>
            <w:r w:rsidRPr="007151E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2D6" w:rsidRPr="00CD12D6" w:rsidTr="00CD12D6">
        <w:trPr>
          <w:trHeight w:val="375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1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Цінність і неповторність життя і здоров’я людини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Зміст предмета «Основи здоров’я». Знайомство з підручником і зошитом з «Основ здоров’я».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Що таке цінності. Цінність і неповторність людського життя і здоров’я.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98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2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Про безпеку життєдіяльності. Безпечні і небезпечні ситуації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Що таке безпека, небезпека і безпека життєдіяльності людини. Правила безпечної поведінки. Безпечні і небезпечні ситуації.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7151E1">
              <w:rPr>
                <w:rFonts w:cs="Times New Roman"/>
                <w:i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Як діяти в небезпечних ситуаціях.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988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3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Складові здоров’я. Чинники здоров’я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eastAsia="SchoolBook_Alx" w:cs="Times New Roman"/>
                <w:iCs/>
                <w:sz w:val="28"/>
                <w:szCs w:val="28"/>
              </w:rPr>
            </w:pPr>
            <w:r w:rsidRPr="007151E1">
              <w:rPr>
                <w:rFonts w:eastAsia="SchoolBook_Alx" w:cs="Times New Roman"/>
                <w:iCs/>
                <w:sz w:val="28"/>
                <w:szCs w:val="28"/>
              </w:rPr>
              <w:t xml:space="preserve">Складові здоров’я </w:t>
            </w:r>
            <w:r w:rsidRPr="007151E1">
              <w:rPr>
                <w:rFonts w:eastAsia="SchoolBook_Alx" w:cs="Times New Roman"/>
                <w:bCs/>
                <w:iCs/>
                <w:spacing w:val="-10"/>
                <w:sz w:val="28"/>
                <w:szCs w:val="28"/>
              </w:rPr>
              <w:t>–</w:t>
            </w:r>
            <w:r w:rsidRPr="007151E1">
              <w:rPr>
                <w:rFonts w:eastAsia="SchoolBook_Alx" w:cs="Times New Roman"/>
                <w:iCs/>
                <w:sz w:val="28"/>
                <w:szCs w:val="28"/>
              </w:rPr>
              <w:t xml:space="preserve"> ф</w:t>
            </w:r>
            <w:r w:rsidRPr="007151E1">
              <w:rPr>
                <w:rFonts w:eastAsia="SchoolBook_Alx" w:cs="Times New Roman"/>
                <w:sz w:val="28"/>
                <w:szCs w:val="28"/>
              </w:rPr>
              <w:t xml:space="preserve">ізична, </w:t>
            </w:r>
            <w:r w:rsidRPr="007151E1">
              <w:rPr>
                <w:rFonts w:eastAsia="SchoolBook_Alx" w:cs="Times New Roman"/>
                <w:iCs/>
                <w:sz w:val="28"/>
                <w:szCs w:val="28"/>
              </w:rPr>
              <w:t xml:space="preserve">психічна, соціальна </w:t>
            </w:r>
            <w:r w:rsidRPr="007151E1">
              <w:rPr>
                <w:rFonts w:eastAsia="SchoolBook_Alx" w:cs="Times New Roman"/>
                <w:sz w:val="28"/>
                <w:szCs w:val="28"/>
              </w:rPr>
              <w:t xml:space="preserve">і </w:t>
            </w:r>
            <w:r w:rsidRPr="007151E1">
              <w:rPr>
                <w:rFonts w:eastAsia="SchoolBook_Alx" w:cs="Times New Roman"/>
                <w:iCs/>
                <w:sz w:val="28"/>
                <w:szCs w:val="28"/>
              </w:rPr>
              <w:t>духовна, їх взаємозв’язок.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Чинники впливу на здоров’я людини.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51E1">
              <w:rPr>
                <w:rFonts w:cs="Times New Roman"/>
                <w:bCs/>
                <w:sz w:val="28"/>
                <w:szCs w:val="28"/>
              </w:rPr>
              <w:t>Вимірювання зросту й маси тіла.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401"/>
        </w:trPr>
        <w:tc>
          <w:tcPr>
            <w:tcW w:w="82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 xml:space="preserve">ІІ. ФІЗИЧНА СКЛАДОВА ЗДОРОВ’Я (7 </w:t>
            </w:r>
            <w:proofErr w:type="spellStart"/>
            <w:r w:rsidRPr="007151E1">
              <w:rPr>
                <w:b/>
                <w:bCs/>
                <w:sz w:val="28"/>
                <w:szCs w:val="28"/>
              </w:rPr>
              <w:t>год</w:t>
            </w:r>
            <w:proofErr w:type="spellEnd"/>
            <w:r w:rsidRPr="007151E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2D6" w:rsidRPr="007151E1" w:rsidTr="00CD12D6">
        <w:trPr>
          <w:trHeight w:val="1326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4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Харчування і здоров’я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Склад продуктів харчування. Білки, жири, вуглеводи, вітаміни й мінеральні речовини.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lastRenderedPageBreak/>
              <w:t>Вода, її значення для життя і здоров’я людини. Питний режим.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2294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Про рух і загартовування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 xml:space="preserve">Вплив рухової активності на розвиток організму. Принципи загартовування: поступовість, систематичність, </w:t>
            </w:r>
            <w:proofErr w:type="spellStart"/>
            <w:r w:rsidRPr="007151E1">
              <w:rPr>
                <w:sz w:val="28"/>
                <w:szCs w:val="28"/>
              </w:rPr>
              <w:t>дозованість</w:t>
            </w:r>
            <w:proofErr w:type="spellEnd"/>
            <w:r w:rsidRPr="007151E1">
              <w:rPr>
                <w:sz w:val="28"/>
                <w:szCs w:val="28"/>
              </w:rPr>
              <w:t>, комплексність.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51E1">
              <w:rPr>
                <w:rFonts w:cs="Times New Roman"/>
                <w:bCs/>
                <w:sz w:val="28"/>
                <w:szCs w:val="28"/>
              </w:rPr>
              <w:t>Умови проведення процедур загартовування.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eastAsia="SchoolBook_Alx" w:cs="Times New Roman"/>
                <w:sz w:val="28"/>
                <w:szCs w:val="28"/>
              </w:rPr>
            </w:pPr>
            <w:r w:rsidRPr="007151E1">
              <w:rPr>
                <w:rFonts w:eastAsia="SchoolBook_Alx" w:cs="Times New Roman"/>
                <w:sz w:val="28"/>
                <w:szCs w:val="28"/>
              </w:rPr>
              <w:t>Проведення змагання «Тато, мама, я – спортивна сім’я».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624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6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>Щоб очі добре бачили, а вуха чули. Бережи органи чуття!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Значення органів чуття людини. Профілактика порушень зору і слуху у школярів. Як дбати про органи чуття.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51E1">
              <w:rPr>
                <w:rFonts w:cs="Times New Roman"/>
                <w:bCs/>
                <w:sz w:val="28"/>
                <w:szCs w:val="28"/>
              </w:rPr>
              <w:t>Комплекс вправ для очей.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927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7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Про поставу. Плоскостопість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Що таке постава, її значення для здоров’я людини. Профілактика порушень опорно-рухового апарату у школярів.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Плоскостопість.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51E1">
              <w:rPr>
                <w:rFonts w:cs="Times New Roman"/>
                <w:bCs/>
                <w:sz w:val="28"/>
                <w:szCs w:val="28"/>
              </w:rPr>
              <w:t>Вправи для запобігання плоскостопості.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841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8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Щоб мати здорові зуби... Гігієна порожнини рота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Групи зубів та їх функції.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Правила гігієни порожнини рота.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 xml:space="preserve">Прикус. Вплив шкідливих звичок на стан зубів і </w:t>
            </w:r>
            <w:r w:rsidRPr="007151E1">
              <w:rPr>
                <w:sz w:val="28"/>
                <w:szCs w:val="28"/>
              </w:rPr>
              <w:lastRenderedPageBreak/>
              <w:t>прикус.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Гігієнічний догляд за порожниною рота.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841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>Яким повітрям ми дихаємо. Стеж за чистотою в оселі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Джерела та чинники забруднення атмосферного повітря і повітря приміщень. Значення чистого повітря для здоров’я людини. Для чого потрібно регулярно провітрювати приміщення. Гігієна оселі. Мікроклімат приміщення.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151E1">
              <w:rPr>
                <w:rFonts w:cs="Times New Roman"/>
                <w:bCs/>
                <w:sz w:val="28"/>
                <w:szCs w:val="28"/>
              </w:rPr>
              <w:t xml:space="preserve">Складання </w:t>
            </w:r>
            <w:r w:rsidRPr="007151E1">
              <w:rPr>
                <w:rFonts w:eastAsia="SchoolBook_Alx" w:cs="Times New Roman"/>
                <w:sz w:val="28"/>
                <w:szCs w:val="28"/>
              </w:rPr>
              <w:t>пам’ятки «Як підтримувати чисте повітря</w:t>
            </w:r>
            <w:r w:rsidRPr="007151E1">
              <w:rPr>
                <w:rFonts w:cs="Times New Roman"/>
                <w:bCs/>
                <w:sz w:val="28"/>
                <w:szCs w:val="28"/>
              </w:rPr>
              <w:t xml:space="preserve"> оселі».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2285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10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Як готувати домашні завдання і самостійно вчитися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 xml:space="preserve">Як організувати самонавчання і </w:t>
            </w:r>
            <w:proofErr w:type="spellStart"/>
            <w:r w:rsidRPr="007151E1">
              <w:rPr>
                <w:rFonts w:cs="Times New Roman"/>
                <w:b/>
                <w:bCs/>
                <w:sz w:val="28"/>
                <w:szCs w:val="28"/>
              </w:rPr>
              <w:t>взаємонавчання</w:t>
            </w:r>
            <w:proofErr w:type="spellEnd"/>
            <w:r w:rsidRPr="007151E1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Як готувати домашні завдання і самостійно вчитися.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Обговорення та інсценізація запропонованих ситуацій. Джерела допомоги при самостійному навчанні (батьки, родичі, учителі, однокласники).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339"/>
        </w:trPr>
        <w:tc>
          <w:tcPr>
            <w:tcW w:w="82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 xml:space="preserve">ІІІ. СОЦІАЛЬНА СКЛАДОВА ЗДОРОВ’Я (16 </w:t>
            </w:r>
            <w:proofErr w:type="spellStart"/>
            <w:r w:rsidRPr="007151E1">
              <w:rPr>
                <w:b/>
                <w:bCs/>
                <w:sz w:val="28"/>
                <w:szCs w:val="28"/>
              </w:rPr>
              <w:t>год</w:t>
            </w:r>
            <w:proofErr w:type="spellEnd"/>
            <w:r w:rsidRPr="007151E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12D6" w:rsidRPr="007151E1" w:rsidTr="00CD12D6">
        <w:trPr>
          <w:trHeight w:val="1647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11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>Традиції збереження здоров’я в родині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Що таке традиції. Родинні традиції, що сприяють збереженню здоров’я.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eastAsia="SchoolBook_Alx" w:cs="Times New Roman"/>
                <w:sz w:val="28"/>
                <w:szCs w:val="28"/>
              </w:rPr>
            </w:pPr>
            <w:r w:rsidRPr="007151E1">
              <w:rPr>
                <w:rFonts w:eastAsia="SchoolBook_Alx" w:cs="Times New Roman"/>
                <w:sz w:val="28"/>
                <w:szCs w:val="28"/>
              </w:rPr>
              <w:t xml:space="preserve">Проведення свята «Традиції збереження здоров’я в </w:t>
            </w:r>
            <w:r w:rsidRPr="007151E1">
              <w:rPr>
                <w:rFonts w:eastAsia="SchoolBook_Alx" w:cs="Times New Roman"/>
                <w:sz w:val="28"/>
                <w:szCs w:val="28"/>
              </w:rPr>
              <w:lastRenderedPageBreak/>
              <w:t>родині».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719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>Про знайомство і дружбу. Дружні стосунки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Що таке етикет. Правила знайомства. Дружба і здоров’я. Побудова дружніх стосунків.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Інсценізація «Будьмо знайомі!».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959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13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Умій сказати «Ні!»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Ознайомлення з різними ситуаціями і варіантами відмови. Протидія небажаним пропозиціям. Небезпечні ситуації, які потребують категоричної відмови.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7151E1">
              <w:rPr>
                <w:rFonts w:cs="Times New Roman"/>
                <w:i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Моделювання ситуацій відмови від небезпечних пропозицій.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2337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14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Руйнівники здоров’я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Небезпека куріння, вживання алкогольних, наркотичних і токсичних речовин. Згубний вплив куріння, алкоголю, наркотиків, токсичних речовин на здоров’я дитячого організму.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Практичні роботи.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1) Моделювання ситуацій звернення «Телефоном Довіри».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2) Проведення досліду про шкоду куріння.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658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15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>Користування телевізором, комп’ютером, мобільним телефоном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 xml:space="preserve">Вплив телевізорів, комп’ютерів, мобільних телефонів та інших електронних засобів на </w:t>
            </w:r>
            <w:r w:rsidRPr="007151E1">
              <w:rPr>
                <w:rFonts w:cs="Times New Roman"/>
                <w:sz w:val="28"/>
                <w:szCs w:val="28"/>
              </w:rPr>
              <w:lastRenderedPageBreak/>
              <w:t>здоров’я. Правила користування телевізором, комп’ютером, мобільним телефоном.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953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Про рекламу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Реклама, її значення в житті людини. Вплив реклами на рішення і поведінку людини.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841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17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>Туберкульоз і СНІД – хвороби, що набули соціального значення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Інфекційні хвороби, що набули соціального значення. Туберкульоз. СНІД. Шляхи зараження туберкульозом і ВІЛ-інфекцією. Заходи з профілактики захворювань на туберкульоз і СНІД.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415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18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>Охорона здоров’я дітей. Гуманне ставлення до людей з особливими потребами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Охорона здоров’я дітей, медичні й оздоровчі заклади.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Гуманне ставлення до людей з особливими потребами. Способи надання допомоги людям з особливими потребами.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 xml:space="preserve">Моделювання </w:t>
            </w:r>
            <w:r w:rsidRPr="007151E1">
              <w:rPr>
                <w:rFonts w:eastAsia="SchoolBook_Alx" w:cs="Times New Roman"/>
                <w:sz w:val="28"/>
                <w:szCs w:val="28"/>
              </w:rPr>
              <w:t xml:space="preserve">ситуацій допомоги людям з особливими </w:t>
            </w:r>
            <w:r w:rsidRPr="007151E1">
              <w:rPr>
                <w:sz w:val="28"/>
                <w:szCs w:val="28"/>
              </w:rPr>
              <w:t>потребами.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337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19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Дії при пожежі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Наодинці вдома. Дії дитини за умови опосередкованої небезпеки: Пожежа в іншій квартирі, іншому будинку тощо. Як викликати пожежників. План евакуації.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631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>Поведінка під час масових шкільних заходів. Як поводитися в натовпі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Безпека школяра. Правила поведінки під час масових шкільних заходів. Безпечна поведінка у натовпі під час масових заходів. Що таке паніка. Чим небезпечна паніка.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462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21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>Правила безпечної поведінки на вулиці. Як знайти вихід з непередбачених ситуацій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Вихід із непередбачених ситуацій поза межами домівки, школи. П</w:t>
            </w:r>
            <w:r w:rsidRPr="007151E1">
              <w:rPr>
                <w:rFonts w:eastAsia="SchoolBook_Alx" w:cs="Times New Roman"/>
                <w:sz w:val="28"/>
                <w:szCs w:val="28"/>
              </w:rPr>
              <w:t xml:space="preserve">лани дій щодо виходу з небезпечних ситуацій. </w:t>
            </w:r>
            <w:r w:rsidRPr="007151E1">
              <w:rPr>
                <w:rFonts w:cs="Times New Roman"/>
                <w:sz w:val="28"/>
                <w:szCs w:val="28"/>
              </w:rPr>
              <w:t>Правила безпечної поведінки на вулиці. Як поводитися з незнайомцями. Визначення небезпечних місць у мікрорайоні, населеному пункті, у якому проживаєте.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39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22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Безпека руху пішоходів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Вивчення Правил дорожнього руху. Безпека руху пішоходів. Ознайомлення з правилами для пішоходів. Перехід дороги. Б</w:t>
            </w:r>
            <w:r w:rsidRPr="007151E1">
              <w:rPr>
                <w:rFonts w:eastAsia="Times New Roman" w:cs="Times New Roman"/>
                <w:sz w:val="28"/>
                <w:szCs w:val="28"/>
              </w:rPr>
              <w:t>езпечна поведінка на вулицях і дорогах.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035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23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Сигнали регулювання дорожнього руху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Сигнали регулювання дорожнього руху. Світлофори та їх призначення. Що означають сигнали регулювальника.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415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24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Види перехресть. Рух майданами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Що таке перехрестя. Правила дорожнього руху на перехресті. Види перехресть. Регульоване і нерегульоване перехрестя. Правила переходу на регульованому і нерегульованому перехресті.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lastRenderedPageBreak/>
              <w:t>Рух майданами.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97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Дорожньо-транспортні пригоди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Дорожньо-транспортні пригоди (ДТП). Причини</w:t>
            </w:r>
            <w:r w:rsidRPr="007151E1">
              <w:rPr>
                <w:sz w:val="28"/>
                <w:szCs w:val="28"/>
              </w:rPr>
              <w:t xml:space="preserve"> ДТП. Правила поведінки пішохода, причетного до ДТП.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334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26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Дорожні знаки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Дорожні знаки. Значення дорожніх знаків для пішоходів і водіїв. Групи дорожніх знаків – попереджувальні, знаки пріоритету, заборонні, наказові, інформаційно-вказівні, знаки сервісу. Таблички до дорожніх знаків. Ознайомлення з дорожніми знаками і табличками до них: 6.1–6.4, 6.8–6.15, 7.1.4.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381"/>
        </w:trPr>
        <w:tc>
          <w:tcPr>
            <w:tcW w:w="82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151E1">
              <w:rPr>
                <w:rFonts w:cs="Times New Roman"/>
                <w:b/>
                <w:bCs/>
                <w:sz w:val="28"/>
                <w:szCs w:val="28"/>
              </w:rPr>
              <w:t>І</w:t>
            </w:r>
            <w:r w:rsidRPr="007151E1">
              <w:rPr>
                <w:rFonts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7151E1">
              <w:rPr>
                <w:rFonts w:cs="Times New Roman"/>
                <w:b/>
                <w:bCs/>
                <w:sz w:val="28"/>
                <w:szCs w:val="28"/>
              </w:rPr>
              <w:t xml:space="preserve">. ПСИХІЧНА І ДУХОВНА СКЛАДОВІ ЗДОРОВ’Я (8 </w:t>
            </w:r>
            <w:proofErr w:type="spellStart"/>
            <w:r w:rsidRPr="007151E1">
              <w:rPr>
                <w:rFonts w:cs="Times New Roman"/>
                <w:b/>
                <w:bCs/>
                <w:sz w:val="28"/>
                <w:szCs w:val="28"/>
              </w:rPr>
              <w:t>год</w:t>
            </w:r>
            <w:proofErr w:type="spellEnd"/>
            <w:r w:rsidRPr="007151E1"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CD12D6" w:rsidRPr="007151E1" w:rsidTr="00CD12D6">
        <w:trPr>
          <w:trHeight w:val="1334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27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Самооцінка і поведінка людини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Що таке самооцінка. Види самооцінки – адекватна, завищена, занижена. Самооцінка і поведінка людини.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Як підвищити самооцінку.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986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28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Упевненість і самовпевненість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Упевненість і самовпевненість, різниця між ними. О</w:t>
            </w:r>
            <w:r w:rsidRPr="007151E1">
              <w:rPr>
                <w:rFonts w:eastAsia="Times New Roman" w:cs="Times New Roman"/>
                <w:sz w:val="28"/>
                <w:szCs w:val="28"/>
              </w:rPr>
              <w:t>знаки впевненої і невпевненої поведінки людини.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CD12D6" w:rsidTr="00CD12D6">
        <w:trPr>
          <w:trHeight w:val="1334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29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Хочу, можу, треба. Воля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Бажання, можливості, обов’язки. Воля і здоров’я людини. Вольові якості людини. Відмінність між «хочу», «можу» і «треба».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419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30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Як досягти мети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Вибір і досягнення мети. План дій щодо досягнення мети.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lastRenderedPageBreak/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Виконання проекту «Моя мета».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415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Повага і самоповага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Що таке повага і самоповага. Виявлення поваги до інших людей. Приклади справ, гідних поваги.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334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32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Звички і здоров’я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Що таке звички. Корисні і шкідливі звички. Вплив звичок на здоров’я людини. Формування звичок.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eastAsia="SchoolBook_Alx" w:cs="Times New Roman"/>
                <w:sz w:val="28"/>
                <w:szCs w:val="28"/>
              </w:rPr>
            </w:pPr>
            <w:r w:rsidRPr="007151E1">
              <w:rPr>
                <w:rFonts w:eastAsia="SchoolBook_Alx" w:cs="Times New Roman"/>
                <w:sz w:val="28"/>
                <w:szCs w:val="28"/>
              </w:rPr>
              <w:t>Проект «Моя мета» щодо формування корисної звички.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97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33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7151E1">
              <w:rPr>
                <w:b/>
                <w:bCs/>
                <w:sz w:val="28"/>
                <w:szCs w:val="28"/>
              </w:rPr>
              <w:t>Розвиток творчих здібностей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Творчі здібності. Як виявити творчі здібності. Розвиток творчих здібностей.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  <w:tr w:rsidR="00CD12D6" w:rsidRPr="007151E1" w:rsidTr="00CD12D6">
        <w:trPr>
          <w:trHeight w:val="1334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center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34</w:t>
            </w:r>
          </w:p>
        </w:tc>
        <w:tc>
          <w:tcPr>
            <w:tcW w:w="6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after="0" w:line="360" w:lineRule="auto"/>
              <w:jc w:val="both"/>
              <w:rPr>
                <w:rFonts w:eastAsia="SchoolBook_Alx" w:cs="Times New Roman"/>
                <w:b/>
                <w:sz w:val="28"/>
                <w:szCs w:val="28"/>
              </w:rPr>
            </w:pPr>
            <w:r w:rsidRPr="007151E1">
              <w:rPr>
                <w:rFonts w:cs="Times New Roman"/>
                <w:b/>
                <w:sz w:val="28"/>
                <w:szCs w:val="28"/>
              </w:rPr>
              <w:t xml:space="preserve">Підсумковий урок. </w:t>
            </w:r>
            <w:r w:rsidRPr="007151E1">
              <w:rPr>
                <w:rFonts w:eastAsia="SchoolBook_Alx" w:cs="Times New Roman"/>
                <w:b/>
                <w:sz w:val="28"/>
                <w:szCs w:val="28"/>
              </w:rPr>
              <w:t>Здоров’я – всьому голова!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151E1">
              <w:rPr>
                <w:rFonts w:cs="Times New Roman"/>
                <w:sz w:val="28"/>
                <w:szCs w:val="28"/>
              </w:rPr>
              <w:t>Узагальнення знань з основ здоров’я за рік.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>Правила безпечного відпочинку влітку.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7151E1">
              <w:rPr>
                <w:i/>
                <w:iCs/>
                <w:sz w:val="28"/>
                <w:szCs w:val="28"/>
              </w:rPr>
              <w:t>Практична робота.</w:t>
            </w:r>
          </w:p>
          <w:p w:rsidR="00CD12D6" w:rsidRPr="007151E1" w:rsidRDefault="00CD12D6" w:rsidP="00570B1B">
            <w:pPr>
              <w:pStyle w:val="a0"/>
              <w:spacing w:after="0" w:line="360" w:lineRule="auto"/>
              <w:jc w:val="both"/>
              <w:rPr>
                <w:rFonts w:eastAsia="SchoolBook_Alx" w:cs="Times New Roman"/>
                <w:sz w:val="28"/>
                <w:szCs w:val="28"/>
              </w:rPr>
            </w:pPr>
            <w:r w:rsidRPr="007151E1">
              <w:rPr>
                <w:sz w:val="28"/>
                <w:szCs w:val="28"/>
              </w:rPr>
              <w:t xml:space="preserve">Виконання проекту </w:t>
            </w:r>
            <w:r w:rsidRPr="007151E1">
              <w:rPr>
                <w:rFonts w:eastAsia="SchoolBook_Alx" w:cs="Times New Roman"/>
                <w:sz w:val="28"/>
                <w:szCs w:val="28"/>
              </w:rPr>
              <w:t>«Здоров’я – всьому голова!».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D6" w:rsidRPr="007151E1" w:rsidRDefault="00CD12D6" w:rsidP="00570B1B">
            <w:pPr>
              <w:pStyle w:val="a0"/>
              <w:snapToGrid w:val="0"/>
              <w:spacing w:line="360" w:lineRule="auto"/>
            </w:pPr>
          </w:p>
        </w:tc>
      </w:tr>
    </w:tbl>
    <w:p w:rsidR="00CD12D6" w:rsidRPr="00CD12D6" w:rsidRDefault="00CD12D6" w:rsidP="00CD12D6">
      <w:pPr>
        <w:rPr>
          <w:lang w:val="uk-UA"/>
        </w:rPr>
        <w:sectPr w:rsidR="00CD12D6" w:rsidRPr="00CD12D6">
          <w:footerReference w:type="default" r:id="rId5"/>
          <w:pgSz w:w="11906" w:h="16838"/>
          <w:pgMar w:top="1134" w:right="850" w:bottom="1134" w:left="1701" w:header="720" w:footer="720" w:gutter="0"/>
          <w:cols w:space="720"/>
          <w:docGrid w:linePitch="360" w:charSpace="32768"/>
        </w:sectPr>
      </w:pPr>
    </w:p>
    <w:p w:rsidR="00000000" w:rsidRPr="00CD12D6" w:rsidRDefault="00CD12D6" w:rsidP="00CD12D6">
      <w:pPr>
        <w:rPr>
          <w:lang w:val="uk-UA"/>
        </w:rPr>
      </w:pPr>
    </w:p>
    <w:sectPr w:rsidR="00000000" w:rsidRPr="00CD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_Alx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C7B" w:rsidRDefault="00CD12D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:rsidR="005F1C7B" w:rsidRDefault="00CD12D6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D12D6"/>
    <w:rsid w:val="00CD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D12D6"/>
    <w:pPr>
      <w:keepNext/>
      <w:numPr>
        <w:numId w:val="1"/>
      </w:numPr>
      <w:tabs>
        <w:tab w:val="left" w:pos="0"/>
      </w:tabs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kern w:val="1"/>
      <w:sz w:val="32"/>
      <w:szCs w:val="32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12D6"/>
    <w:rPr>
      <w:rFonts w:ascii="Arial" w:eastAsia="Microsoft YaHei" w:hAnsi="Arial" w:cs="Mangal"/>
      <w:b/>
      <w:bCs/>
      <w:kern w:val="1"/>
      <w:sz w:val="32"/>
      <w:szCs w:val="32"/>
      <w:lang w:val="uk-UA" w:eastAsia="hi-IN" w:bidi="hi-IN"/>
    </w:rPr>
  </w:style>
  <w:style w:type="paragraph" w:styleId="a0">
    <w:name w:val="Body Text"/>
    <w:basedOn w:val="a"/>
    <w:link w:val="a4"/>
    <w:rsid w:val="00CD12D6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ой текст Знак"/>
    <w:basedOn w:val="a1"/>
    <w:link w:val="a0"/>
    <w:rsid w:val="00CD12D6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styleId="a5">
    <w:name w:val="footer"/>
    <w:basedOn w:val="a"/>
    <w:link w:val="a6"/>
    <w:rsid w:val="00CD12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  <w:style w:type="character" w:customStyle="1" w:styleId="a6">
    <w:name w:val="Нижний колонтитул Знак"/>
    <w:basedOn w:val="a1"/>
    <w:link w:val="a5"/>
    <w:rsid w:val="00CD12D6"/>
    <w:rPr>
      <w:rFonts w:ascii="Times New Roman" w:eastAsia="SimSun" w:hAnsi="Times New Roman" w:cs="Mangal"/>
      <w:kern w:val="1"/>
      <w:sz w:val="24"/>
      <w:szCs w:val="21"/>
      <w:lang w:val="uk-UA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Moskalenko</dc:creator>
  <cp:keywords/>
  <dc:description/>
  <cp:lastModifiedBy>Maria Moskalenko</cp:lastModifiedBy>
  <cp:revision>2</cp:revision>
  <cp:lastPrinted>2015-08-25T10:53:00Z</cp:lastPrinted>
  <dcterms:created xsi:type="dcterms:W3CDTF">2015-08-25T10:49:00Z</dcterms:created>
  <dcterms:modified xsi:type="dcterms:W3CDTF">2015-08-25T10:56:00Z</dcterms:modified>
</cp:coreProperties>
</file>